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8547B2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Choroby zakaźne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8547B2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9468EF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9468EF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2B00D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2B00DF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2B00DF">
              <w:rPr>
                <w:sz w:val="24"/>
              </w:rPr>
              <w:t>6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B00DF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</w:t>
            </w:r>
            <w:r w:rsidR="003B2216" w:rsidRPr="00CE6A53">
              <w:rPr>
                <w:sz w:val="20"/>
                <w:szCs w:val="20"/>
              </w:rPr>
              <w:t xml:space="preserve">Nauki społeczne i </w:t>
            </w:r>
            <w:r w:rsidR="003B2216">
              <w:rPr>
                <w:sz w:val="20"/>
                <w:szCs w:val="20"/>
              </w:rPr>
              <w:t>behawioralne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2B00DF">
              <w:rPr>
                <w:sz w:val="20"/>
                <w:szCs w:val="20"/>
                <w:u w:val="single"/>
              </w:rPr>
              <w:t>C-</w:t>
            </w:r>
            <w:r w:rsidR="00B52075" w:rsidRPr="002B00DF">
              <w:rPr>
                <w:sz w:val="20"/>
                <w:szCs w:val="20"/>
                <w:u w:val="single"/>
              </w:rPr>
              <w:t xml:space="preserve"> </w:t>
            </w:r>
            <w:r w:rsidRPr="002B00DF">
              <w:rPr>
                <w:sz w:val="20"/>
                <w:szCs w:val="20"/>
                <w:u w:val="single"/>
              </w:rPr>
              <w:t>Nauki kliniczne</w:t>
            </w:r>
            <w:r w:rsidRPr="00CE6A53">
              <w:rPr>
                <w:sz w:val="20"/>
                <w:szCs w:val="20"/>
              </w:rPr>
              <w:t>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8547B2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8547B2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8547B2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8547B2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6A2E6C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8547B2" w:rsidRPr="008547B2">
              <w:rPr>
                <w:color w:val="000000"/>
                <w:szCs w:val="20"/>
              </w:rPr>
              <w:t>chorób wewnętrznych, toksykologii.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8547B2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8547B2">
              <w:rPr>
                <w:color w:val="000000"/>
                <w:szCs w:val="20"/>
              </w:rPr>
              <w:t xml:space="preserve">mieć świadomość </w:t>
            </w:r>
            <w:r w:rsidR="008547B2" w:rsidRPr="008547B2">
              <w:rPr>
                <w:color w:val="000000"/>
                <w:szCs w:val="20"/>
              </w:rPr>
              <w:t>zagrożeń ze strony chorób zakaźnych, możliwości ich rozprzestrzeniania; środków prewencyjnych.</w:t>
            </w:r>
            <w:r w:rsidR="008547B2" w:rsidRPr="00E5193F">
              <w:rPr>
                <w:sz w:val="20"/>
                <w:szCs w:val="20"/>
              </w:rPr>
              <w:t xml:space="preserve">  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EF779F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8547B2" w:rsidRPr="000A659B" w:rsidTr="00CB548C">
        <w:trPr>
          <w:trHeight w:val="566"/>
        </w:trPr>
        <w:tc>
          <w:tcPr>
            <w:tcW w:w="4730" w:type="dxa"/>
            <w:gridSpan w:val="5"/>
          </w:tcPr>
          <w:p w:rsidR="008547B2" w:rsidRPr="008547B2" w:rsidRDefault="008547B2" w:rsidP="008547B2">
            <w:pPr>
              <w:rPr>
                <w:rFonts w:cstheme="minorHAnsi"/>
                <w:sz w:val="20"/>
                <w:szCs w:val="20"/>
              </w:rPr>
            </w:pPr>
            <w:r w:rsidRPr="008547B2">
              <w:rPr>
                <w:rFonts w:cstheme="minorHAnsi"/>
                <w:sz w:val="20"/>
                <w:szCs w:val="20"/>
              </w:rPr>
              <w:lastRenderedPageBreak/>
              <w:t xml:space="preserve">przyczyny, objawy, zasady diagnozowania i postępowania profilaktycznego w najczęstszych chorobach bakteryjnych, wirusowych, pasożytniczych i grzybicach, w tym zakażeniach </w:t>
            </w:r>
            <w:proofErr w:type="spellStart"/>
            <w:r w:rsidRPr="008547B2">
              <w:rPr>
                <w:rFonts w:cstheme="minorHAnsi"/>
                <w:sz w:val="20"/>
                <w:szCs w:val="20"/>
              </w:rPr>
              <w:t>pneumokokowych</w:t>
            </w:r>
            <w:proofErr w:type="spellEnd"/>
            <w:r w:rsidRPr="008547B2">
              <w:rPr>
                <w:rFonts w:cstheme="minorHAnsi"/>
                <w:sz w:val="20"/>
                <w:szCs w:val="20"/>
              </w:rPr>
              <w:t xml:space="preserve"> i </w:t>
            </w:r>
            <w:proofErr w:type="spellStart"/>
            <w:r w:rsidRPr="008547B2">
              <w:rPr>
                <w:rFonts w:cstheme="minorHAnsi"/>
                <w:sz w:val="20"/>
                <w:szCs w:val="20"/>
              </w:rPr>
              <w:t>meningokokowych</w:t>
            </w:r>
            <w:proofErr w:type="spellEnd"/>
            <w:r w:rsidRPr="008547B2">
              <w:rPr>
                <w:rFonts w:cstheme="minorHAnsi"/>
                <w:sz w:val="20"/>
                <w:szCs w:val="20"/>
              </w:rPr>
              <w:t xml:space="preserve">, wirusowym zapaleniu wątroby, nabytym niedoborze odporności AIDS, sepsie i zakażeniach szpitalnych </w:t>
            </w:r>
          </w:p>
        </w:tc>
        <w:tc>
          <w:tcPr>
            <w:tcW w:w="1352" w:type="dxa"/>
            <w:gridSpan w:val="2"/>
            <w:vMerge w:val="restart"/>
          </w:tcPr>
          <w:p w:rsidR="008547B2" w:rsidRPr="00730125" w:rsidRDefault="008547B2" w:rsidP="008547B2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547B2" w:rsidRPr="00730125" w:rsidRDefault="008547B2" w:rsidP="008547B2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547B2" w:rsidRPr="00730125" w:rsidRDefault="008547B2" w:rsidP="00C0306B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</w:t>
            </w:r>
            <w:r w:rsidR="00C0306B"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1115" w:type="dxa"/>
            <w:gridSpan w:val="3"/>
          </w:tcPr>
          <w:p w:rsidR="008547B2" w:rsidRPr="0081641B" w:rsidRDefault="008547B2" w:rsidP="008547B2">
            <w:r w:rsidRPr="0081641B">
              <w:t>C.W34</w:t>
            </w:r>
          </w:p>
        </w:tc>
        <w:tc>
          <w:tcPr>
            <w:tcW w:w="2535" w:type="dxa"/>
            <w:gridSpan w:val="4"/>
            <w:vMerge w:val="restart"/>
          </w:tcPr>
          <w:p w:rsidR="008547B2" w:rsidRDefault="008547B2" w:rsidP="008547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8547B2" w:rsidRDefault="008547B2" w:rsidP="008547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8547B2" w:rsidRPr="000A659B" w:rsidRDefault="008547B2" w:rsidP="008547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8547B2" w:rsidRPr="000A659B" w:rsidTr="00C0306B">
        <w:trPr>
          <w:trHeight w:val="392"/>
        </w:trPr>
        <w:tc>
          <w:tcPr>
            <w:tcW w:w="4730" w:type="dxa"/>
            <w:gridSpan w:val="5"/>
          </w:tcPr>
          <w:p w:rsidR="008547B2" w:rsidRPr="008547B2" w:rsidRDefault="008547B2" w:rsidP="008547B2">
            <w:pPr>
              <w:rPr>
                <w:rFonts w:cstheme="minorHAnsi"/>
                <w:sz w:val="20"/>
                <w:szCs w:val="20"/>
              </w:rPr>
            </w:pPr>
            <w:r w:rsidRPr="008547B2">
              <w:rPr>
                <w:rFonts w:cstheme="minorHAnsi"/>
                <w:sz w:val="20"/>
                <w:szCs w:val="20"/>
              </w:rPr>
              <w:t>zasady aseptyki i antyseptyki</w:t>
            </w:r>
          </w:p>
        </w:tc>
        <w:tc>
          <w:tcPr>
            <w:tcW w:w="1352" w:type="dxa"/>
            <w:gridSpan w:val="2"/>
            <w:vMerge/>
          </w:tcPr>
          <w:p w:rsidR="008547B2" w:rsidRPr="00730125" w:rsidRDefault="008547B2" w:rsidP="008547B2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547B2" w:rsidRDefault="008547B2" w:rsidP="008547B2">
            <w:r w:rsidRPr="0081641B">
              <w:t>C.W51</w:t>
            </w:r>
          </w:p>
        </w:tc>
        <w:tc>
          <w:tcPr>
            <w:tcW w:w="2535" w:type="dxa"/>
            <w:gridSpan w:val="4"/>
            <w:vMerge/>
          </w:tcPr>
          <w:p w:rsidR="008547B2" w:rsidRDefault="008547B2" w:rsidP="008547B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C0306B" w:rsidRPr="000A659B" w:rsidTr="00AD3F08">
        <w:tc>
          <w:tcPr>
            <w:tcW w:w="4730" w:type="dxa"/>
            <w:gridSpan w:val="5"/>
          </w:tcPr>
          <w:p w:rsidR="00C0306B" w:rsidRPr="003E1226" w:rsidRDefault="00C0306B" w:rsidP="00C0306B">
            <w:pPr>
              <w:rPr>
                <w:sz w:val="20"/>
                <w:szCs w:val="20"/>
              </w:rPr>
            </w:pPr>
            <w:r w:rsidRPr="003E1226">
              <w:rPr>
                <w:sz w:val="20"/>
                <w:szCs w:val="20"/>
              </w:rPr>
              <w:t>przeprowadzać badanie fizykalne pacjenta dorosłego w zakresie niezbędnym do ustalenia jego stanu</w:t>
            </w:r>
          </w:p>
        </w:tc>
        <w:tc>
          <w:tcPr>
            <w:tcW w:w="1352" w:type="dxa"/>
            <w:gridSpan w:val="2"/>
            <w:vMerge w:val="restart"/>
          </w:tcPr>
          <w:p w:rsidR="00C0306B" w:rsidRDefault="00C0306B" w:rsidP="00C0306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0306B" w:rsidRDefault="00C0306B" w:rsidP="00C0306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0306B" w:rsidRDefault="00C0306B" w:rsidP="00C0306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0306B" w:rsidRDefault="00C0306B" w:rsidP="00C0306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C0306B" w:rsidRDefault="00C0306B" w:rsidP="00C0306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0306B" w:rsidRPr="00730125" w:rsidRDefault="00C0306B" w:rsidP="00C0306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C0306B" w:rsidRPr="009C45C1" w:rsidRDefault="00C0306B" w:rsidP="00C0306B">
            <w:r w:rsidRPr="009C45C1">
              <w:t>C.U10</w:t>
            </w:r>
          </w:p>
        </w:tc>
        <w:tc>
          <w:tcPr>
            <w:tcW w:w="2535" w:type="dxa"/>
            <w:gridSpan w:val="4"/>
            <w:vMerge w:val="restart"/>
          </w:tcPr>
          <w:p w:rsidR="00C0306B" w:rsidRDefault="00C0306B" w:rsidP="00C0306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Praca samokształceniowa</w:t>
            </w:r>
          </w:p>
          <w:p w:rsidR="00C0306B" w:rsidRPr="000A659B" w:rsidRDefault="00C0306B" w:rsidP="00C0306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0306B" w:rsidRPr="000A659B" w:rsidTr="00AD3F08">
        <w:tc>
          <w:tcPr>
            <w:tcW w:w="4730" w:type="dxa"/>
            <w:gridSpan w:val="5"/>
          </w:tcPr>
          <w:p w:rsidR="00C0306B" w:rsidRPr="003E1226" w:rsidRDefault="00C0306B" w:rsidP="00C0306B">
            <w:pPr>
              <w:rPr>
                <w:sz w:val="20"/>
                <w:szCs w:val="20"/>
              </w:rPr>
            </w:pPr>
            <w:r w:rsidRPr="003E1226">
              <w:rPr>
                <w:sz w:val="20"/>
                <w:szCs w:val="20"/>
              </w:rPr>
              <w:t>monitorować stan pacjenta metodami nieinwazyjnymi</w:t>
            </w:r>
          </w:p>
        </w:tc>
        <w:tc>
          <w:tcPr>
            <w:tcW w:w="1352" w:type="dxa"/>
            <w:gridSpan w:val="2"/>
            <w:vMerge/>
          </w:tcPr>
          <w:p w:rsidR="00C0306B" w:rsidRDefault="00C0306B" w:rsidP="00C0306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C0306B" w:rsidRPr="009C45C1" w:rsidRDefault="00C0306B" w:rsidP="00C0306B">
            <w:r w:rsidRPr="009C45C1">
              <w:t>C.U18</w:t>
            </w:r>
          </w:p>
        </w:tc>
        <w:tc>
          <w:tcPr>
            <w:tcW w:w="2535" w:type="dxa"/>
            <w:gridSpan w:val="4"/>
            <w:vMerge/>
          </w:tcPr>
          <w:p w:rsidR="00C0306B" w:rsidRDefault="00C0306B" w:rsidP="00C0306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0306B" w:rsidRPr="000A659B" w:rsidTr="00AD3F08">
        <w:tc>
          <w:tcPr>
            <w:tcW w:w="4730" w:type="dxa"/>
            <w:gridSpan w:val="5"/>
          </w:tcPr>
          <w:p w:rsidR="00C0306B" w:rsidRPr="003E1226" w:rsidRDefault="00C0306B" w:rsidP="00C0306B">
            <w:pPr>
              <w:rPr>
                <w:sz w:val="20"/>
                <w:szCs w:val="20"/>
              </w:rPr>
            </w:pPr>
            <w:r w:rsidRPr="003E1226">
              <w:rPr>
                <w:sz w:val="20"/>
                <w:szCs w:val="20"/>
              </w:rPr>
              <w:t>przygotowywać pacjenta do transportu</w:t>
            </w:r>
          </w:p>
        </w:tc>
        <w:tc>
          <w:tcPr>
            <w:tcW w:w="1352" w:type="dxa"/>
            <w:gridSpan w:val="2"/>
            <w:vMerge/>
          </w:tcPr>
          <w:p w:rsidR="00C0306B" w:rsidRDefault="00C0306B" w:rsidP="00C0306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C0306B" w:rsidRPr="009C45C1" w:rsidRDefault="00C0306B" w:rsidP="00C0306B">
            <w:r w:rsidRPr="009C45C1">
              <w:t>C.U26</w:t>
            </w:r>
          </w:p>
        </w:tc>
        <w:tc>
          <w:tcPr>
            <w:tcW w:w="2535" w:type="dxa"/>
            <w:gridSpan w:val="4"/>
            <w:vMerge/>
          </w:tcPr>
          <w:p w:rsidR="00C0306B" w:rsidRDefault="00C0306B" w:rsidP="00C0306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0306B" w:rsidRPr="000A659B" w:rsidTr="00AD3F08">
        <w:tc>
          <w:tcPr>
            <w:tcW w:w="4730" w:type="dxa"/>
            <w:gridSpan w:val="5"/>
          </w:tcPr>
          <w:p w:rsidR="00C0306B" w:rsidRPr="003E1226" w:rsidRDefault="00C0306B" w:rsidP="00C0306B">
            <w:pPr>
              <w:rPr>
                <w:sz w:val="20"/>
                <w:szCs w:val="20"/>
              </w:rPr>
            </w:pPr>
            <w:r w:rsidRPr="003E1226">
              <w:rPr>
                <w:sz w:val="20"/>
                <w:szCs w:val="20"/>
              </w:rPr>
              <w:t>szacować niebezpieczeństwo toksykologiczne w określonych grupach wiekowych i różnych stanach klinicznych</w:t>
            </w:r>
          </w:p>
        </w:tc>
        <w:tc>
          <w:tcPr>
            <w:tcW w:w="1352" w:type="dxa"/>
            <w:gridSpan w:val="2"/>
            <w:vMerge/>
          </w:tcPr>
          <w:p w:rsidR="00C0306B" w:rsidRDefault="00C0306B" w:rsidP="00C0306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C0306B" w:rsidRPr="009C45C1" w:rsidRDefault="00C0306B" w:rsidP="00C0306B">
            <w:r w:rsidRPr="009C45C1">
              <w:t>C.U36</w:t>
            </w:r>
          </w:p>
        </w:tc>
        <w:tc>
          <w:tcPr>
            <w:tcW w:w="2535" w:type="dxa"/>
            <w:gridSpan w:val="4"/>
            <w:vMerge/>
          </w:tcPr>
          <w:p w:rsidR="00C0306B" w:rsidRDefault="00C0306B" w:rsidP="00C0306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C0306B" w:rsidRPr="000A659B" w:rsidTr="00AD3F08">
        <w:tc>
          <w:tcPr>
            <w:tcW w:w="4730" w:type="dxa"/>
            <w:gridSpan w:val="5"/>
          </w:tcPr>
          <w:p w:rsidR="00C0306B" w:rsidRDefault="00C0306B" w:rsidP="00C0306B">
            <w:r w:rsidRPr="003E1226">
              <w:rPr>
                <w:sz w:val="20"/>
                <w:szCs w:val="20"/>
              </w:rPr>
              <w:t>stosować się do zasad aseptyki i antyseptyki, zaopatrywać prostą ranę, zakładać i zmieniać jałowy opatrunek chirurgiczny</w:t>
            </w:r>
          </w:p>
        </w:tc>
        <w:tc>
          <w:tcPr>
            <w:tcW w:w="1352" w:type="dxa"/>
            <w:gridSpan w:val="2"/>
            <w:vMerge/>
          </w:tcPr>
          <w:p w:rsidR="00C0306B" w:rsidRDefault="00C0306B" w:rsidP="00C0306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C0306B" w:rsidRDefault="00C0306B" w:rsidP="00C0306B">
            <w:r w:rsidRPr="009C45C1">
              <w:t>C.U44</w:t>
            </w:r>
          </w:p>
        </w:tc>
        <w:tc>
          <w:tcPr>
            <w:tcW w:w="2535" w:type="dxa"/>
            <w:gridSpan w:val="4"/>
            <w:vMerge/>
          </w:tcPr>
          <w:p w:rsidR="00C0306B" w:rsidRDefault="00C0306B" w:rsidP="00C0306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CB034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B0348" w:rsidRPr="00B4771B" w:rsidRDefault="00C0306B" w:rsidP="00AD3F08">
            <w:pPr>
              <w:jc w:val="center"/>
            </w:pPr>
            <w:r>
              <w:t>15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CB0348" w:rsidRPr="00B4771B" w:rsidRDefault="00C0306B" w:rsidP="00AD3F08">
            <w:pPr>
              <w:jc w:val="center"/>
            </w:pPr>
            <w:r>
              <w:t>1</w:t>
            </w: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CB0348" w:rsidRPr="00B4771B" w:rsidRDefault="00C0306B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B0348" w:rsidRPr="00B4771B" w:rsidRDefault="00C0306B" w:rsidP="00AD3F08">
            <w:pPr>
              <w:jc w:val="center"/>
            </w:pPr>
            <w:r>
              <w:t>1</w:t>
            </w:r>
            <w:r w:rsidR="00CB0348">
              <w:t>5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C0306B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C0306B" w:rsidP="00CB034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C0306B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C0306B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C0306B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C0306B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AD3F08" w:rsidRDefault="00C0306B" w:rsidP="00CB0348">
            <w:pPr>
              <w:rPr>
                <w:b/>
                <w:sz w:val="28"/>
              </w:rPr>
            </w:pPr>
            <w:r w:rsidRPr="00801569">
              <w:rPr>
                <w:sz w:val="20"/>
                <w:szCs w:val="20"/>
              </w:rPr>
              <w:t>Z. Dziubek, Choroby zakaźne i pasożytnicze, PZWL 2021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lastRenderedPageBreak/>
              <w:t>Literatura dodatkowa</w:t>
            </w:r>
          </w:p>
        </w:tc>
        <w:tc>
          <w:tcPr>
            <w:tcW w:w="7654" w:type="dxa"/>
            <w:gridSpan w:val="12"/>
          </w:tcPr>
          <w:p w:rsidR="00AD3F08" w:rsidRDefault="00C0306B" w:rsidP="00CB0348">
            <w:pPr>
              <w:rPr>
                <w:b/>
                <w:sz w:val="28"/>
              </w:rPr>
            </w:pPr>
            <w:r w:rsidRPr="00801569">
              <w:rPr>
                <w:sz w:val="20"/>
                <w:szCs w:val="20"/>
              </w:rPr>
              <w:t>Interna Szczeklika 2022 tzw. Mały Szczeklik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C0306B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C0306B">
              <w:rPr>
                <w:b/>
                <w:sz w:val="24"/>
                <w:szCs w:val="24"/>
              </w:rPr>
              <w:t>6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AD3F08" w:rsidRDefault="00C0306B" w:rsidP="00AD3F08">
            <w:pPr>
              <w:ind w:left="-51"/>
              <w:jc w:val="both"/>
              <w:rPr>
                <w:rFonts w:cstheme="minorHAnsi"/>
                <w:bCs/>
              </w:rPr>
            </w:pPr>
            <w:r w:rsidRPr="00C0306B">
              <w:rPr>
                <w:rFonts w:cstheme="minorHAnsi"/>
                <w:bCs/>
              </w:rPr>
              <w:t>Wstęp do chorób zakaźnych i zakażenie szpitalne</w:t>
            </w:r>
          </w:p>
          <w:p w:rsidR="00C0306B" w:rsidRPr="003E0CC0" w:rsidRDefault="00C0306B" w:rsidP="00AD3F08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D3F08" w:rsidRPr="00FA0F73" w:rsidRDefault="00AD3F08" w:rsidP="00AD3F08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D3F08" w:rsidRPr="00FA0F73" w:rsidRDefault="00AD3F08" w:rsidP="00AD3F0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0306B" w:rsidTr="00AD3F08">
        <w:tc>
          <w:tcPr>
            <w:tcW w:w="515" w:type="dxa"/>
          </w:tcPr>
          <w:p w:rsidR="00C0306B" w:rsidRPr="00E87231" w:rsidRDefault="00C0306B" w:rsidP="00C030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C0306B" w:rsidRDefault="00C0306B" w:rsidP="00C0306B">
            <w:pPr>
              <w:ind w:left="-51"/>
              <w:jc w:val="both"/>
              <w:rPr>
                <w:rFonts w:cstheme="minorHAnsi"/>
                <w:bCs/>
              </w:rPr>
            </w:pPr>
            <w:r w:rsidRPr="00C0306B">
              <w:rPr>
                <w:rFonts w:cstheme="minorHAnsi"/>
                <w:bCs/>
              </w:rPr>
              <w:t>Postępowanie po ekspozycji na zakażenie wirusowe przenoszone drogą krwi i profilaktyka zakażeń personelu medycznego</w:t>
            </w:r>
          </w:p>
          <w:p w:rsidR="00C0306B" w:rsidRPr="003E0CC0" w:rsidRDefault="00C0306B" w:rsidP="00C0306B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C0306B" w:rsidRPr="00FA0F73" w:rsidRDefault="00C0306B" w:rsidP="00C0306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0306B" w:rsidRPr="00FA0F73" w:rsidRDefault="00C0306B" w:rsidP="00C0306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0306B" w:rsidTr="00AD3F08">
        <w:tc>
          <w:tcPr>
            <w:tcW w:w="515" w:type="dxa"/>
          </w:tcPr>
          <w:p w:rsidR="00C0306B" w:rsidRPr="00E87231" w:rsidRDefault="00C0306B" w:rsidP="00C030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C0306B" w:rsidRDefault="00C0306B" w:rsidP="00C0306B">
            <w:pPr>
              <w:ind w:left="-63"/>
              <w:rPr>
                <w:rFonts w:cstheme="minorHAnsi"/>
                <w:bCs/>
              </w:rPr>
            </w:pPr>
            <w:r w:rsidRPr="00C0306B">
              <w:rPr>
                <w:rFonts w:cstheme="minorHAnsi"/>
                <w:bCs/>
              </w:rPr>
              <w:t>Szczepienia ochronne</w:t>
            </w:r>
          </w:p>
          <w:p w:rsidR="00C0306B" w:rsidRPr="003E0CC0" w:rsidRDefault="00C0306B" w:rsidP="00C0306B">
            <w:pPr>
              <w:ind w:left="-63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C0306B" w:rsidRPr="00FA0F73" w:rsidRDefault="00C0306B" w:rsidP="00C0306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0306B" w:rsidRPr="00FA0F73" w:rsidRDefault="00C0306B" w:rsidP="00C0306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0306B" w:rsidTr="00AD3F08">
        <w:tc>
          <w:tcPr>
            <w:tcW w:w="515" w:type="dxa"/>
          </w:tcPr>
          <w:p w:rsidR="00C0306B" w:rsidRPr="00E87231" w:rsidRDefault="00C0306B" w:rsidP="00C030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C0306B" w:rsidRDefault="00C0306B" w:rsidP="00C0306B">
            <w:pPr>
              <w:ind w:left="-51"/>
              <w:jc w:val="both"/>
              <w:rPr>
                <w:rFonts w:cstheme="minorHAnsi"/>
                <w:bCs/>
              </w:rPr>
            </w:pPr>
            <w:r w:rsidRPr="00C0306B">
              <w:rPr>
                <w:rFonts w:cstheme="minorHAnsi"/>
                <w:bCs/>
              </w:rPr>
              <w:t>Sepsa i wstrząs septyczny</w:t>
            </w:r>
          </w:p>
          <w:p w:rsidR="00C0306B" w:rsidRPr="003E0CC0" w:rsidRDefault="00C0306B" w:rsidP="00C0306B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C0306B" w:rsidRPr="00FA0F73" w:rsidRDefault="00C0306B" w:rsidP="00C0306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0306B" w:rsidRPr="00FA0F73" w:rsidRDefault="00C0306B" w:rsidP="00C0306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0306B" w:rsidTr="00AD3F08">
        <w:tc>
          <w:tcPr>
            <w:tcW w:w="515" w:type="dxa"/>
          </w:tcPr>
          <w:p w:rsidR="00C0306B" w:rsidRPr="00E87231" w:rsidRDefault="00C0306B" w:rsidP="00C030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C0306B" w:rsidRPr="00C0306B" w:rsidRDefault="00C0306B" w:rsidP="00C0306B">
            <w:pPr>
              <w:jc w:val="both"/>
              <w:rPr>
                <w:rFonts w:cstheme="minorHAnsi"/>
                <w:bCs/>
              </w:rPr>
            </w:pPr>
            <w:r w:rsidRPr="00C0306B">
              <w:rPr>
                <w:rFonts w:cstheme="minorHAnsi"/>
                <w:bCs/>
              </w:rPr>
              <w:t>AIDS</w:t>
            </w:r>
          </w:p>
          <w:p w:rsidR="00C0306B" w:rsidRPr="003E0CC0" w:rsidRDefault="00C0306B" w:rsidP="00C0306B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C0306B" w:rsidRPr="00FA0F73" w:rsidRDefault="00C0306B" w:rsidP="00C0306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0306B" w:rsidRPr="00FA0F73" w:rsidRDefault="00C0306B" w:rsidP="00C0306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0306B" w:rsidTr="00AD3F08">
        <w:tc>
          <w:tcPr>
            <w:tcW w:w="515" w:type="dxa"/>
          </w:tcPr>
          <w:p w:rsidR="00C0306B" w:rsidRPr="00E87231" w:rsidRDefault="00C0306B" w:rsidP="00C0306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C0306B" w:rsidRDefault="00C0306B" w:rsidP="00C0306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cstheme="minorHAnsi"/>
                <w:bCs/>
              </w:rPr>
            </w:pPr>
            <w:r w:rsidRPr="00C0306B">
              <w:rPr>
                <w:rFonts w:cstheme="minorHAnsi"/>
                <w:bCs/>
              </w:rPr>
              <w:t xml:space="preserve">Zapalenie płuc - etiologia wirusowa, bakteryjna i grzybicza </w:t>
            </w:r>
          </w:p>
          <w:p w:rsidR="00C0306B" w:rsidRPr="00C0306B" w:rsidRDefault="00C0306B" w:rsidP="00C0306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C0306B" w:rsidRPr="00EB7178" w:rsidRDefault="00C0306B" w:rsidP="00C0306B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C0306B" w:rsidRDefault="00C0306B" w:rsidP="00C0306B">
            <w:r w:rsidRPr="001304CA">
              <w:rPr>
                <w:b/>
              </w:rPr>
              <w:t>1</w:t>
            </w:r>
          </w:p>
        </w:tc>
      </w:tr>
      <w:tr w:rsidR="00C0306B" w:rsidTr="00AD3F08">
        <w:tc>
          <w:tcPr>
            <w:tcW w:w="515" w:type="dxa"/>
          </w:tcPr>
          <w:p w:rsidR="00C0306B" w:rsidRPr="00E87231" w:rsidRDefault="00C0306B" w:rsidP="00C0306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C0306B" w:rsidRDefault="00C0306B" w:rsidP="00C0306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cstheme="minorHAnsi"/>
                <w:bCs/>
              </w:rPr>
            </w:pPr>
            <w:r w:rsidRPr="00C0306B">
              <w:rPr>
                <w:rFonts w:cstheme="minorHAnsi"/>
                <w:bCs/>
              </w:rPr>
              <w:t>Infekcje oczu, uszu, górnych dróg oddechowych</w:t>
            </w:r>
          </w:p>
          <w:p w:rsidR="00C0306B" w:rsidRPr="00C0306B" w:rsidRDefault="00C0306B" w:rsidP="00C0306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C0306B" w:rsidRPr="00EB7178" w:rsidRDefault="00C0306B" w:rsidP="00C0306B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C0306B" w:rsidRDefault="00C0306B" w:rsidP="00C0306B">
            <w:r w:rsidRPr="001304CA">
              <w:rPr>
                <w:b/>
              </w:rPr>
              <w:t>1</w:t>
            </w:r>
          </w:p>
        </w:tc>
      </w:tr>
      <w:tr w:rsidR="00C0306B" w:rsidTr="00AD3F08">
        <w:tc>
          <w:tcPr>
            <w:tcW w:w="515" w:type="dxa"/>
          </w:tcPr>
          <w:p w:rsidR="00C0306B" w:rsidRPr="00E87231" w:rsidRDefault="00C0306B" w:rsidP="00C0306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C0306B" w:rsidRDefault="00C0306B" w:rsidP="00C0306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cstheme="minorHAnsi"/>
                <w:bCs/>
              </w:rPr>
            </w:pPr>
            <w:r w:rsidRPr="00C0306B">
              <w:rPr>
                <w:rFonts w:cstheme="minorHAnsi"/>
                <w:bCs/>
              </w:rPr>
              <w:t xml:space="preserve">Infekcje OUN. Choroby przenoszone przez kleszcze - borelioza i kleszczowe zapalenie mózgu. </w:t>
            </w:r>
          </w:p>
          <w:p w:rsidR="00C0306B" w:rsidRPr="00C0306B" w:rsidRDefault="00C0306B" w:rsidP="00C0306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C0306B" w:rsidRPr="00EB7178" w:rsidRDefault="00C0306B" w:rsidP="00C0306B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C0306B" w:rsidRDefault="00C0306B" w:rsidP="00C0306B">
            <w:r w:rsidRPr="001304CA">
              <w:rPr>
                <w:b/>
              </w:rPr>
              <w:t>1</w:t>
            </w:r>
          </w:p>
        </w:tc>
      </w:tr>
      <w:tr w:rsidR="00C0306B" w:rsidTr="00AD3F08">
        <w:tc>
          <w:tcPr>
            <w:tcW w:w="515" w:type="dxa"/>
          </w:tcPr>
          <w:p w:rsidR="00C0306B" w:rsidRPr="00E87231" w:rsidRDefault="00C0306B" w:rsidP="00C0306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C0306B" w:rsidRDefault="00C0306B" w:rsidP="00C0306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cstheme="minorHAnsi"/>
                <w:bCs/>
              </w:rPr>
            </w:pPr>
            <w:r w:rsidRPr="00C0306B">
              <w:rPr>
                <w:rFonts w:cstheme="minorHAnsi"/>
                <w:bCs/>
              </w:rPr>
              <w:t xml:space="preserve">Bakteryjne i wirusowe choroby wieku dziecięcego </w:t>
            </w:r>
          </w:p>
          <w:p w:rsidR="00C0306B" w:rsidRPr="00C0306B" w:rsidRDefault="00C0306B" w:rsidP="00C0306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C0306B" w:rsidRPr="00EB7178" w:rsidRDefault="00C0306B" w:rsidP="00C0306B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C0306B" w:rsidRDefault="00C0306B" w:rsidP="00C0306B">
            <w:r w:rsidRPr="001304CA">
              <w:rPr>
                <w:b/>
              </w:rPr>
              <w:t>1</w:t>
            </w:r>
          </w:p>
        </w:tc>
      </w:tr>
      <w:tr w:rsidR="00C0306B" w:rsidTr="00AD3F08">
        <w:tc>
          <w:tcPr>
            <w:tcW w:w="515" w:type="dxa"/>
          </w:tcPr>
          <w:p w:rsidR="00C0306B" w:rsidRPr="00E87231" w:rsidRDefault="00C0306B" w:rsidP="00C0306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C0306B" w:rsidRDefault="00C0306B" w:rsidP="00C0306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cstheme="minorHAnsi"/>
                <w:bCs/>
              </w:rPr>
            </w:pPr>
            <w:r w:rsidRPr="00C0306B">
              <w:rPr>
                <w:rFonts w:cstheme="minorHAnsi"/>
                <w:bCs/>
              </w:rPr>
              <w:t xml:space="preserve">Choroby przenoszone drogą płciową i zakażenia układu moczowego </w:t>
            </w:r>
          </w:p>
          <w:p w:rsidR="00C0306B" w:rsidRPr="00C0306B" w:rsidRDefault="00C0306B" w:rsidP="00C0306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C0306B" w:rsidRPr="00EB7178" w:rsidRDefault="00C0306B" w:rsidP="00C0306B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C0306B" w:rsidRDefault="00C0306B" w:rsidP="00C0306B">
            <w:r w:rsidRPr="001304CA">
              <w:rPr>
                <w:b/>
              </w:rPr>
              <w:t>1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B4477"/>
    <w:multiLevelType w:val="hybridMultilevel"/>
    <w:tmpl w:val="8472AB1A"/>
    <w:styleLink w:val="Numery"/>
    <w:lvl w:ilvl="0" w:tplc="72CC9ED4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D60792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7CC006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962C8A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74ADDC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F4E358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63C544C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28049A8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AE6DCBE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A152E"/>
    <w:multiLevelType w:val="hybridMultilevel"/>
    <w:tmpl w:val="8472AB1A"/>
    <w:numStyleLink w:val="Numery"/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E764E"/>
    <w:rsid w:val="002B00DF"/>
    <w:rsid w:val="002B5DF9"/>
    <w:rsid w:val="002C1097"/>
    <w:rsid w:val="00337096"/>
    <w:rsid w:val="003A238C"/>
    <w:rsid w:val="003B2216"/>
    <w:rsid w:val="003C7AE0"/>
    <w:rsid w:val="003E0CC0"/>
    <w:rsid w:val="004079E1"/>
    <w:rsid w:val="004179F2"/>
    <w:rsid w:val="004804CA"/>
    <w:rsid w:val="00486DF3"/>
    <w:rsid w:val="004D3DE6"/>
    <w:rsid w:val="005F01CE"/>
    <w:rsid w:val="00673B9D"/>
    <w:rsid w:val="00696A2C"/>
    <w:rsid w:val="006A2E6C"/>
    <w:rsid w:val="006E095B"/>
    <w:rsid w:val="00751413"/>
    <w:rsid w:val="00793969"/>
    <w:rsid w:val="00842C7A"/>
    <w:rsid w:val="008547B2"/>
    <w:rsid w:val="00855744"/>
    <w:rsid w:val="00880636"/>
    <w:rsid w:val="008A4E2D"/>
    <w:rsid w:val="008D5929"/>
    <w:rsid w:val="009002A0"/>
    <w:rsid w:val="00916642"/>
    <w:rsid w:val="00945FFE"/>
    <w:rsid w:val="009468EF"/>
    <w:rsid w:val="00A05E59"/>
    <w:rsid w:val="00A261A4"/>
    <w:rsid w:val="00AC7875"/>
    <w:rsid w:val="00AD3F08"/>
    <w:rsid w:val="00AE2A00"/>
    <w:rsid w:val="00B4771B"/>
    <w:rsid w:val="00B52075"/>
    <w:rsid w:val="00B57315"/>
    <w:rsid w:val="00BE4E32"/>
    <w:rsid w:val="00C0306B"/>
    <w:rsid w:val="00C103A9"/>
    <w:rsid w:val="00C112C9"/>
    <w:rsid w:val="00C154FD"/>
    <w:rsid w:val="00C24152"/>
    <w:rsid w:val="00C93177"/>
    <w:rsid w:val="00CA6AEF"/>
    <w:rsid w:val="00CB0348"/>
    <w:rsid w:val="00CB4455"/>
    <w:rsid w:val="00CB548C"/>
    <w:rsid w:val="00CE6A53"/>
    <w:rsid w:val="00D3244B"/>
    <w:rsid w:val="00D563D3"/>
    <w:rsid w:val="00D76ED9"/>
    <w:rsid w:val="00DB480D"/>
    <w:rsid w:val="00E042EA"/>
    <w:rsid w:val="00E42068"/>
    <w:rsid w:val="00E649B8"/>
    <w:rsid w:val="00E87231"/>
    <w:rsid w:val="00EB3110"/>
    <w:rsid w:val="00EF779F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F01D4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character" w:customStyle="1" w:styleId="Brak">
    <w:name w:val="Brak"/>
    <w:rsid w:val="00C0306B"/>
  </w:style>
  <w:style w:type="numbering" w:customStyle="1" w:styleId="Numery">
    <w:name w:val="Numery"/>
    <w:rsid w:val="00C0306B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2026-05-04T13:22:00Z</cp:lastPrinted>
  <dcterms:created xsi:type="dcterms:W3CDTF">2026-05-04T13:22:00Z</dcterms:created>
  <dcterms:modified xsi:type="dcterms:W3CDTF">2026-05-07T11:57:00Z</dcterms:modified>
</cp:coreProperties>
</file>